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F61F" w14:textId="621D4554" w:rsidR="002B24DF" w:rsidRPr="00A8496C" w:rsidRDefault="0021784C" w:rsidP="00511C84">
      <w:pPr>
        <w:jc w:val="right"/>
        <w:rPr>
          <w:rFonts w:cs="Tahoma"/>
          <w:szCs w:val="20"/>
        </w:rPr>
      </w:pPr>
      <w:r w:rsidRPr="00A8496C">
        <w:rPr>
          <w:rFonts w:cs="Tahoma"/>
          <w:szCs w:val="20"/>
        </w:rPr>
        <w:t>Białystok,</w:t>
      </w:r>
      <w:r w:rsidR="00AB1EF1" w:rsidRPr="00A8496C">
        <w:rPr>
          <w:rFonts w:cs="Tahoma"/>
          <w:szCs w:val="20"/>
        </w:rPr>
        <w:t xml:space="preserve"> </w:t>
      </w:r>
      <w:r w:rsidR="00A43289" w:rsidRPr="00A8496C">
        <w:rPr>
          <w:rFonts w:cs="Tahoma"/>
          <w:szCs w:val="20"/>
        </w:rPr>
        <w:t>1</w:t>
      </w:r>
      <w:r w:rsidR="00A8496C" w:rsidRPr="00A8496C">
        <w:rPr>
          <w:rFonts w:cs="Tahoma"/>
          <w:szCs w:val="20"/>
        </w:rPr>
        <w:t>7</w:t>
      </w:r>
      <w:r w:rsidR="00A43289" w:rsidRPr="00A8496C">
        <w:rPr>
          <w:rFonts w:cs="Tahoma"/>
          <w:szCs w:val="20"/>
        </w:rPr>
        <w:t>.10</w:t>
      </w:r>
      <w:r w:rsidR="00E6521B" w:rsidRPr="00A8496C">
        <w:rPr>
          <w:rFonts w:cs="Tahoma"/>
          <w:szCs w:val="20"/>
        </w:rPr>
        <w:t>.2024</w:t>
      </w:r>
      <w:r w:rsidR="00DE1D24" w:rsidRPr="00A8496C">
        <w:rPr>
          <w:rFonts w:cs="Tahoma"/>
          <w:szCs w:val="20"/>
        </w:rPr>
        <w:t xml:space="preserve"> r.</w:t>
      </w:r>
    </w:p>
    <w:p w14:paraId="425854C1" w14:textId="77777777" w:rsidR="0021784C" w:rsidRPr="00BE6AFC" w:rsidRDefault="0021784C" w:rsidP="00373EFC">
      <w:pPr>
        <w:rPr>
          <w:rFonts w:cs="Tahoma"/>
          <w:szCs w:val="20"/>
        </w:rPr>
      </w:pPr>
    </w:p>
    <w:p w14:paraId="425854C3" w14:textId="27C21610" w:rsidR="0021784C" w:rsidRPr="00BE6AFC" w:rsidRDefault="00A8496C" w:rsidP="00373EFC">
      <w:pPr>
        <w:rPr>
          <w:rFonts w:cs="Tahoma"/>
          <w:b/>
          <w:szCs w:val="20"/>
        </w:rPr>
      </w:pPr>
      <w:sdt>
        <w:sdtPr>
          <w:rPr>
            <w:rFonts w:cs="Tahoma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BE6AFC">
            <w:rPr>
              <w:rFonts w:cs="Tahoma"/>
              <w:szCs w:val="20"/>
            </w:rPr>
            <w:t>BPN-T.271.1</w:t>
          </w:r>
          <w:r w:rsidR="00CA5AF2" w:rsidRPr="00BE6AFC">
            <w:rPr>
              <w:rFonts w:cs="Tahoma"/>
              <w:szCs w:val="20"/>
            </w:rPr>
            <w:t>.</w:t>
          </w:r>
          <w:r w:rsidR="00A43289">
            <w:rPr>
              <w:rFonts w:cs="Tahoma"/>
              <w:szCs w:val="20"/>
            </w:rPr>
            <w:t>206</w:t>
          </w:r>
          <w:r w:rsidR="00E6521B" w:rsidRPr="00BE6AFC">
            <w:rPr>
              <w:rFonts w:cs="Tahoma"/>
              <w:szCs w:val="20"/>
            </w:rPr>
            <w:t>.2024</w:t>
          </w:r>
        </w:sdtContent>
      </w:sdt>
    </w:p>
    <w:p w14:paraId="50B11926" w14:textId="77777777" w:rsidR="00E96382" w:rsidRPr="00BE6AFC" w:rsidRDefault="00E96382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425854C4" w14:textId="77777777" w:rsidR="0021784C" w:rsidRPr="00BE6AFC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  <w:r w:rsidRPr="00BE6AFC">
        <w:rPr>
          <w:rFonts w:cs="Tahoma"/>
          <w:b/>
          <w:szCs w:val="20"/>
        </w:rPr>
        <w:t xml:space="preserve">OGŁOSZENIE O ZAMÓWIENIU </w:t>
      </w:r>
    </w:p>
    <w:p w14:paraId="425854C5" w14:textId="77777777" w:rsidR="0021784C" w:rsidRPr="00BE6AFC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425854C6" w14:textId="77777777" w:rsidR="0021784C" w:rsidRPr="00BE6AFC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32774293" w14:textId="265893C4" w:rsidR="002C7405" w:rsidRPr="00BE6AFC" w:rsidRDefault="002C7405" w:rsidP="00373EFC">
      <w:pPr>
        <w:jc w:val="both"/>
        <w:rPr>
          <w:rFonts w:cs="Tahoma"/>
          <w:szCs w:val="20"/>
        </w:rPr>
      </w:pPr>
      <w:r w:rsidRPr="00BE6AFC">
        <w:rPr>
          <w:rFonts w:cs="Tahoma"/>
          <w:b/>
          <w:szCs w:val="20"/>
        </w:rPr>
        <w:t>Białostocki Park Naukowo-Technologiczny, ul. Żurawia 71, 15-540 Białystok</w:t>
      </w:r>
      <w:r w:rsidR="00111B98" w:rsidRPr="00BE6AFC">
        <w:rPr>
          <w:rFonts w:cs="Tahoma"/>
          <w:szCs w:val="20"/>
        </w:rPr>
        <w:t>,</w:t>
      </w:r>
      <w:r w:rsidRPr="00BE6AFC">
        <w:rPr>
          <w:rFonts w:cs="Tahoma"/>
          <w:b/>
          <w:szCs w:val="20"/>
        </w:rPr>
        <w:t xml:space="preserve"> </w:t>
      </w:r>
      <w:r w:rsidRPr="00BE6AFC">
        <w:rPr>
          <w:rFonts w:cs="Tahoma"/>
          <w:szCs w:val="20"/>
        </w:rPr>
        <w:t xml:space="preserve">w imieniu którego działa </w:t>
      </w:r>
      <w:r w:rsidRPr="00BE6AFC">
        <w:rPr>
          <w:rFonts w:cs="Tahoma"/>
          <w:b/>
          <w:szCs w:val="20"/>
        </w:rPr>
        <w:t>Dyrektor BPN-T</w:t>
      </w:r>
      <w:r w:rsidR="00111B98" w:rsidRPr="00BE6AFC">
        <w:rPr>
          <w:rFonts w:cs="Tahoma"/>
          <w:szCs w:val="20"/>
        </w:rPr>
        <w:t>,</w:t>
      </w:r>
      <w:r w:rsidRPr="00BE6AFC">
        <w:rPr>
          <w:rFonts w:cs="Tahoma"/>
          <w:b/>
          <w:szCs w:val="20"/>
        </w:rPr>
        <w:t xml:space="preserve"> </w:t>
      </w:r>
      <w:r w:rsidRPr="00BE6AFC">
        <w:rPr>
          <w:rFonts w:cs="Tahoma"/>
          <w:szCs w:val="20"/>
        </w:rPr>
        <w:t xml:space="preserve">zaprasza do złożenia ofert na wykonanie </w:t>
      </w:r>
      <w:sdt>
        <w:sdtPr>
          <w:rPr>
            <w:rFonts w:cs="Tahoma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2B24DF" w:rsidRPr="00BE6AFC">
            <w:rPr>
              <w:rFonts w:cs="Tahoma"/>
              <w:szCs w:val="20"/>
            </w:rPr>
            <w:t>dostawy</w:t>
          </w:r>
        </w:sdtContent>
      </w:sdt>
      <w:r w:rsidRPr="00BE6AFC">
        <w:rPr>
          <w:rFonts w:cs="Tahoma"/>
          <w:szCs w:val="20"/>
        </w:rPr>
        <w:t>, której wartość szacunkowa nie przekracza kwoty określonej w art. 2 ust. 1 pkt 1 ustawy Prawo zamówień publicznych</w:t>
      </w:r>
      <w:r w:rsidR="00392E19">
        <w:rPr>
          <w:rFonts w:cs="Tahoma"/>
          <w:szCs w:val="20"/>
        </w:rPr>
        <w:t>, wyłączonej ze stosowania przepisów ustawy Prawo zamówień publicznych</w:t>
      </w:r>
      <w:r w:rsidR="00CA6419" w:rsidRPr="00BE6AFC">
        <w:rPr>
          <w:rFonts w:cs="Tahoma"/>
          <w:szCs w:val="20"/>
        </w:rPr>
        <w:t xml:space="preserve"> </w:t>
      </w:r>
      <w:r w:rsidR="008E1EAF" w:rsidRPr="00BE6AFC">
        <w:rPr>
          <w:rFonts w:cs="Tahoma"/>
          <w:color w:val="000000"/>
          <w:szCs w:val="20"/>
          <w:lang w:bidi="pl-PL"/>
        </w:rPr>
        <w:t>(</w:t>
      </w:r>
      <w:proofErr w:type="spellStart"/>
      <w:r w:rsidR="00B14066" w:rsidRPr="00BE6AFC">
        <w:rPr>
          <w:rFonts w:cs="Tahoma"/>
          <w:color w:val="000000"/>
          <w:szCs w:val="20"/>
          <w:lang w:bidi="pl-PL"/>
        </w:rPr>
        <w:t>t.j</w:t>
      </w:r>
      <w:proofErr w:type="spellEnd"/>
      <w:r w:rsidR="00B14066" w:rsidRPr="00BE6AFC">
        <w:rPr>
          <w:rFonts w:cs="Tahoma"/>
          <w:color w:val="000000"/>
          <w:szCs w:val="20"/>
          <w:lang w:bidi="pl-PL"/>
        </w:rPr>
        <w:t xml:space="preserve">. </w:t>
      </w:r>
      <w:r w:rsidR="008E1EAF" w:rsidRPr="00BE6AFC">
        <w:rPr>
          <w:rFonts w:cs="Tahoma"/>
          <w:color w:val="000000"/>
          <w:szCs w:val="20"/>
          <w:lang w:bidi="pl-PL"/>
        </w:rPr>
        <w:t>Dz.</w:t>
      </w:r>
      <w:r w:rsidR="00B14066" w:rsidRPr="00BE6AFC">
        <w:rPr>
          <w:rFonts w:cs="Tahoma"/>
          <w:color w:val="000000"/>
          <w:szCs w:val="20"/>
          <w:lang w:bidi="pl-PL"/>
        </w:rPr>
        <w:t xml:space="preserve"> </w:t>
      </w:r>
      <w:r w:rsidR="008E1EAF" w:rsidRPr="00BE6AFC">
        <w:rPr>
          <w:rFonts w:cs="Tahoma"/>
          <w:color w:val="000000"/>
          <w:szCs w:val="20"/>
          <w:lang w:bidi="pl-PL"/>
        </w:rPr>
        <w:t xml:space="preserve">U. z </w:t>
      </w:r>
      <w:r w:rsidR="00B14066" w:rsidRPr="00BE6AFC">
        <w:rPr>
          <w:rFonts w:cs="Tahoma"/>
          <w:color w:val="000000"/>
          <w:szCs w:val="20"/>
          <w:lang w:bidi="pl-PL"/>
        </w:rPr>
        <w:t>202</w:t>
      </w:r>
      <w:r w:rsidR="00E6521B" w:rsidRPr="00BE6AFC">
        <w:rPr>
          <w:rFonts w:cs="Tahoma"/>
          <w:color w:val="000000"/>
          <w:szCs w:val="20"/>
          <w:lang w:bidi="pl-PL"/>
        </w:rPr>
        <w:t>4</w:t>
      </w:r>
      <w:r w:rsidR="008E1EAF" w:rsidRPr="00BE6AFC">
        <w:rPr>
          <w:rFonts w:cs="Tahoma"/>
          <w:color w:val="000000"/>
          <w:szCs w:val="20"/>
          <w:lang w:bidi="pl-PL"/>
        </w:rPr>
        <w:t xml:space="preserve"> r. poz. </w:t>
      </w:r>
      <w:r w:rsidR="00B14066" w:rsidRPr="00BE6AFC">
        <w:rPr>
          <w:rFonts w:cs="Tahoma"/>
          <w:color w:val="000000"/>
          <w:szCs w:val="20"/>
          <w:lang w:bidi="pl-PL"/>
        </w:rPr>
        <w:t>1</w:t>
      </w:r>
      <w:r w:rsidR="00E6521B" w:rsidRPr="00BE6AFC">
        <w:rPr>
          <w:rFonts w:cs="Tahoma"/>
          <w:color w:val="000000"/>
          <w:szCs w:val="20"/>
          <w:lang w:bidi="pl-PL"/>
        </w:rPr>
        <w:t>320</w:t>
      </w:r>
      <w:r w:rsidR="008E1EAF" w:rsidRPr="00BE6AFC">
        <w:rPr>
          <w:rFonts w:cs="Tahoma"/>
          <w:color w:val="000000"/>
          <w:szCs w:val="20"/>
          <w:lang w:bidi="pl-PL"/>
        </w:rPr>
        <w:t>).</w:t>
      </w:r>
      <w:r w:rsidR="008E1EAF" w:rsidRPr="00BE6AFC">
        <w:rPr>
          <w:rFonts w:cs="Tahoma"/>
          <w:szCs w:val="20"/>
        </w:rPr>
        <w:tab/>
      </w:r>
    </w:p>
    <w:p w14:paraId="425854C8" w14:textId="77777777" w:rsidR="0021784C" w:rsidRPr="00BE6AFC" w:rsidRDefault="0021784C" w:rsidP="00373EFC">
      <w:pPr>
        <w:jc w:val="both"/>
        <w:rPr>
          <w:rFonts w:cs="Tahoma"/>
          <w:szCs w:val="20"/>
        </w:rPr>
      </w:pPr>
    </w:p>
    <w:p w14:paraId="5E761C0D" w14:textId="1112D0CD" w:rsidR="007C2D0A" w:rsidRPr="00BE6AFC" w:rsidRDefault="00BE6AFC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Określenie przedmiotu zamówienia</w:t>
      </w:r>
      <w:r w:rsidR="00B41381" w:rsidRPr="00BE6AFC">
        <w:rPr>
          <w:rFonts w:ascii="Tahoma" w:hAnsi="Tahoma" w:cs="Tahoma"/>
          <w:sz w:val="20"/>
          <w:szCs w:val="20"/>
        </w:rPr>
        <w:t>:</w:t>
      </w:r>
      <w:r w:rsidR="00373EFC" w:rsidRPr="00BE6AFC">
        <w:rPr>
          <w:rFonts w:ascii="Tahoma" w:hAnsi="Tahoma" w:cs="Tahoma"/>
          <w:sz w:val="20"/>
          <w:szCs w:val="20"/>
        </w:rPr>
        <w:t xml:space="preserve"> </w:t>
      </w:r>
      <w:r w:rsidR="007C2D0A" w:rsidRPr="00BE6AFC">
        <w:rPr>
          <w:rFonts w:ascii="Tahoma" w:hAnsi="Tahoma" w:cs="Tahoma"/>
          <w:sz w:val="20"/>
          <w:szCs w:val="20"/>
        </w:rPr>
        <w:t>„</w:t>
      </w:r>
      <w:r w:rsidR="00E6521B" w:rsidRPr="00BE6AFC">
        <w:rPr>
          <w:rFonts w:ascii="Tahoma" w:hAnsi="Tahoma" w:cs="Tahoma"/>
          <w:b/>
          <w:sz w:val="20"/>
          <w:szCs w:val="20"/>
        </w:rPr>
        <w:t xml:space="preserve">Dostawa </w:t>
      </w:r>
      <w:r w:rsidR="00A43289">
        <w:rPr>
          <w:rFonts w:ascii="Tahoma" w:hAnsi="Tahoma" w:cs="Tahoma"/>
          <w:b/>
          <w:sz w:val="20"/>
          <w:szCs w:val="20"/>
        </w:rPr>
        <w:t>kamieni wraz z rozłożeniem w niecce fontanny</w:t>
      </w:r>
      <w:r w:rsidR="007C2D0A" w:rsidRPr="00BE6AFC">
        <w:rPr>
          <w:rFonts w:ascii="Tahoma" w:hAnsi="Tahoma" w:cs="Tahoma"/>
          <w:b/>
          <w:sz w:val="20"/>
          <w:szCs w:val="20"/>
        </w:rPr>
        <w:t>”</w:t>
      </w:r>
      <w:r w:rsidR="00A43289">
        <w:rPr>
          <w:rFonts w:ascii="Tahoma" w:hAnsi="Tahoma" w:cs="Tahoma"/>
          <w:b/>
          <w:sz w:val="20"/>
          <w:szCs w:val="20"/>
        </w:rPr>
        <w:t>.</w:t>
      </w:r>
    </w:p>
    <w:p w14:paraId="06C22726" w14:textId="485F77DC" w:rsidR="00A43289" w:rsidRPr="00A43289" w:rsidRDefault="00F01361" w:rsidP="00A43289">
      <w:pPr>
        <w:tabs>
          <w:tab w:val="left" w:pos="357"/>
        </w:tabs>
        <w:ind w:left="357"/>
        <w:jc w:val="both"/>
        <w:rPr>
          <w:rFonts w:cs="Tahoma"/>
          <w:color w:val="000000"/>
          <w:szCs w:val="20"/>
        </w:rPr>
      </w:pPr>
      <w:r w:rsidRPr="00BE6AFC">
        <w:rPr>
          <w:rFonts w:cs="Tahoma"/>
          <w:color w:val="000000"/>
          <w:szCs w:val="20"/>
        </w:rPr>
        <w:t xml:space="preserve">Przedmiotem zamówienia jest </w:t>
      </w:r>
      <w:r w:rsidR="00A43289" w:rsidRPr="00A43289">
        <w:rPr>
          <w:rFonts w:cs="Tahoma"/>
          <w:color w:val="000000"/>
          <w:szCs w:val="20"/>
        </w:rPr>
        <w:t>dostawa kamienia płukanego 16-32 oraz grysu białego marmurkowego 8-16 typ Biała Marianna oraz:</w:t>
      </w:r>
    </w:p>
    <w:p w14:paraId="46D20C65" w14:textId="77777777" w:rsidR="00A43289" w:rsidRDefault="00A43289" w:rsidP="00A43289">
      <w:pPr>
        <w:numPr>
          <w:ilvl w:val="0"/>
          <w:numId w:val="35"/>
        </w:numPr>
        <w:tabs>
          <w:tab w:val="left" w:pos="357"/>
        </w:tabs>
        <w:jc w:val="both"/>
        <w:rPr>
          <w:rFonts w:cs="Tahoma"/>
          <w:color w:val="000000"/>
          <w:szCs w:val="20"/>
        </w:rPr>
      </w:pPr>
      <w:r w:rsidRPr="00A43289">
        <w:rPr>
          <w:rFonts w:cs="Tahoma"/>
          <w:color w:val="000000"/>
          <w:szCs w:val="20"/>
        </w:rPr>
        <w:t>wypełnienie do poziomu 5 cm poniżej krawędzi fontanny kamieniem płukanym 16-32mm</w:t>
      </w:r>
    </w:p>
    <w:p w14:paraId="596AAFA2" w14:textId="77777777" w:rsidR="00A43289" w:rsidRDefault="00A43289" w:rsidP="00A43289">
      <w:pPr>
        <w:numPr>
          <w:ilvl w:val="0"/>
          <w:numId w:val="35"/>
        </w:numPr>
        <w:tabs>
          <w:tab w:val="left" w:pos="357"/>
        </w:tabs>
        <w:jc w:val="both"/>
        <w:rPr>
          <w:rFonts w:cs="Tahoma"/>
          <w:color w:val="000000"/>
          <w:szCs w:val="20"/>
        </w:rPr>
      </w:pPr>
      <w:r w:rsidRPr="00A43289">
        <w:rPr>
          <w:rFonts w:cs="Tahoma"/>
          <w:color w:val="000000"/>
          <w:szCs w:val="20"/>
        </w:rPr>
        <w:t xml:space="preserve">położenie podwójnej warstwy </w:t>
      </w:r>
      <w:proofErr w:type="spellStart"/>
      <w:r w:rsidRPr="00A43289">
        <w:rPr>
          <w:rFonts w:cs="Tahoma"/>
          <w:color w:val="000000"/>
          <w:szCs w:val="20"/>
        </w:rPr>
        <w:t>agrowłókniny</w:t>
      </w:r>
      <w:proofErr w:type="spellEnd"/>
      <w:r w:rsidRPr="00A43289">
        <w:rPr>
          <w:rFonts w:cs="Tahoma"/>
          <w:color w:val="000000"/>
          <w:szCs w:val="20"/>
        </w:rPr>
        <w:t xml:space="preserve"> czarnej</w:t>
      </w:r>
    </w:p>
    <w:p w14:paraId="58D55128" w14:textId="6CE0B6C3" w:rsidR="00A43289" w:rsidRPr="00A43289" w:rsidRDefault="00A43289" w:rsidP="00A43289">
      <w:pPr>
        <w:numPr>
          <w:ilvl w:val="0"/>
          <w:numId w:val="35"/>
        </w:numPr>
        <w:tabs>
          <w:tab w:val="left" w:pos="357"/>
        </w:tabs>
        <w:jc w:val="both"/>
        <w:rPr>
          <w:rFonts w:cs="Tahoma"/>
          <w:color w:val="000000"/>
          <w:szCs w:val="20"/>
        </w:rPr>
      </w:pPr>
      <w:r w:rsidRPr="00A43289">
        <w:rPr>
          <w:rFonts w:cs="Tahoma"/>
          <w:color w:val="000000"/>
          <w:szCs w:val="20"/>
        </w:rPr>
        <w:t>wyłożenie warstwy 5 cm (do poziomu krawędzi) grysu białego marmurkowego 8-16mm typu Biała Marianna</w:t>
      </w:r>
      <w:r>
        <w:rPr>
          <w:rFonts w:cs="Tahoma"/>
          <w:color w:val="000000"/>
          <w:szCs w:val="20"/>
        </w:rPr>
        <w:t>.</w:t>
      </w:r>
    </w:p>
    <w:p w14:paraId="0A9763CB" w14:textId="77777777" w:rsidR="00A43289" w:rsidRPr="00A43289" w:rsidRDefault="00A43289" w:rsidP="00A43289">
      <w:pPr>
        <w:tabs>
          <w:tab w:val="left" w:pos="357"/>
        </w:tabs>
        <w:ind w:left="357"/>
        <w:jc w:val="both"/>
        <w:rPr>
          <w:rFonts w:cs="Tahoma"/>
          <w:color w:val="000000"/>
          <w:szCs w:val="20"/>
        </w:rPr>
      </w:pPr>
      <w:r w:rsidRPr="00A43289">
        <w:rPr>
          <w:rFonts w:cs="Tahoma"/>
          <w:color w:val="000000"/>
          <w:szCs w:val="20"/>
        </w:rPr>
        <w:t>Orientacyjna ilość kamieni około 50 m3, w tym dolna warstwa około 40 m3, górna warstwa około 10 m3.</w:t>
      </w:r>
    </w:p>
    <w:p w14:paraId="08003E70" w14:textId="77777777" w:rsidR="00084CD5" w:rsidRDefault="00084CD5" w:rsidP="00511C84">
      <w:pPr>
        <w:tabs>
          <w:tab w:val="left" w:pos="357"/>
        </w:tabs>
        <w:ind w:left="357"/>
        <w:jc w:val="both"/>
        <w:rPr>
          <w:rFonts w:cs="Tahoma"/>
          <w:b/>
          <w:bCs/>
          <w:szCs w:val="20"/>
        </w:rPr>
      </w:pPr>
      <w:r w:rsidRPr="00084CD5">
        <w:rPr>
          <w:rFonts w:cs="Tahoma"/>
          <w:b/>
          <w:bCs/>
          <w:szCs w:val="20"/>
        </w:rPr>
        <w:t>Ze względu na nieregularny kształt oraz kaskadowy układ fontanny zalecane jest przeprowadzenie wizji lokalnej w celu wyliczenia ilości potrzebnego materiału (kamieni). Złożona w postępowaniu oferta winna zapewnić osiągniecie celu jakim jest wysypanie niecki fontanny kamieniami w warstwach określonych powyżej.</w:t>
      </w:r>
    </w:p>
    <w:p w14:paraId="5D978FC0" w14:textId="31BF03C4" w:rsidR="00A43289" w:rsidRDefault="00A53495" w:rsidP="00511C84">
      <w:pPr>
        <w:tabs>
          <w:tab w:val="left" w:pos="357"/>
        </w:tabs>
        <w:ind w:left="357"/>
        <w:jc w:val="both"/>
        <w:rPr>
          <w:rFonts w:cs="Tahoma"/>
          <w:szCs w:val="20"/>
        </w:rPr>
      </w:pPr>
      <w:r w:rsidRPr="00E4734B">
        <w:rPr>
          <w:rFonts w:cs="Tahoma"/>
          <w:szCs w:val="20"/>
        </w:rPr>
        <w:t>CPV:</w:t>
      </w:r>
      <w:r w:rsidR="00F01361" w:rsidRPr="00BE6AFC">
        <w:rPr>
          <w:rFonts w:cs="Tahoma"/>
          <w:szCs w:val="20"/>
        </w:rPr>
        <w:br/>
      </w:r>
      <w:r w:rsidR="00A43289">
        <w:rPr>
          <w:rFonts w:cs="Tahoma"/>
          <w:szCs w:val="20"/>
        </w:rPr>
        <w:t>44912000-6 Różne kamienie budowlane</w:t>
      </w:r>
    </w:p>
    <w:p w14:paraId="76D5DBA3" w14:textId="53B9B5FA" w:rsidR="00E6521B" w:rsidRPr="00BE6AFC" w:rsidRDefault="00A43289" w:rsidP="00511C84">
      <w:pPr>
        <w:tabs>
          <w:tab w:val="left" w:pos="357"/>
        </w:tabs>
        <w:ind w:left="357"/>
        <w:jc w:val="both"/>
        <w:rPr>
          <w:rFonts w:cs="Tahoma"/>
          <w:szCs w:val="20"/>
        </w:rPr>
      </w:pPr>
      <w:r w:rsidRPr="00A43289">
        <w:rPr>
          <w:rFonts w:cs="Tahoma"/>
          <w:szCs w:val="20"/>
        </w:rPr>
        <w:t>45112700-2</w:t>
      </w:r>
      <w:r>
        <w:rPr>
          <w:rFonts w:cs="Tahoma"/>
          <w:szCs w:val="20"/>
        </w:rPr>
        <w:t xml:space="preserve"> Roboty w zakresie kształtowania terenu</w:t>
      </w:r>
      <w:r w:rsidR="00F01361" w:rsidRPr="00BE6AFC">
        <w:rPr>
          <w:rFonts w:cs="Tahoma"/>
          <w:szCs w:val="20"/>
        </w:rPr>
        <w:tab/>
      </w:r>
    </w:p>
    <w:p w14:paraId="399B5AEB" w14:textId="6CA46477" w:rsidR="00392E19" w:rsidRPr="00392E19" w:rsidRDefault="00392E19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A4E2D">
        <w:rPr>
          <w:rFonts w:ascii="Tahoma" w:hAnsi="Tahoma" w:cs="Tahoma"/>
          <w:sz w:val="20"/>
          <w:szCs w:val="20"/>
        </w:rPr>
        <w:t xml:space="preserve">Realizacja zamówienia odbywać się będzie na zasadach i warunkach opisanych w projekcie umowy stanowiącym </w:t>
      </w:r>
      <w:r w:rsidRPr="00A50FC4">
        <w:rPr>
          <w:rFonts w:ascii="Tahoma" w:hAnsi="Tahoma" w:cs="Tahoma"/>
          <w:sz w:val="20"/>
          <w:szCs w:val="20"/>
          <w:u w:val="single"/>
        </w:rPr>
        <w:t xml:space="preserve">Załącznik nr </w:t>
      </w:r>
      <w:r>
        <w:rPr>
          <w:rFonts w:ascii="Tahoma" w:hAnsi="Tahoma" w:cs="Tahoma"/>
          <w:sz w:val="20"/>
          <w:szCs w:val="20"/>
          <w:u w:val="single"/>
        </w:rPr>
        <w:t>2</w:t>
      </w:r>
      <w:r w:rsidRPr="00FA4E2D">
        <w:rPr>
          <w:rFonts w:ascii="Tahoma" w:hAnsi="Tahoma" w:cs="Tahoma"/>
          <w:sz w:val="20"/>
          <w:szCs w:val="20"/>
        </w:rPr>
        <w:t>.</w:t>
      </w:r>
    </w:p>
    <w:p w14:paraId="411B0830" w14:textId="68C5983B" w:rsidR="000E39D8" w:rsidRPr="00BE6AFC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Termin realizacji zamówienia</w:t>
      </w:r>
      <w:r w:rsidR="00C86F37" w:rsidRPr="00BE6AFC">
        <w:rPr>
          <w:rFonts w:ascii="Tahoma" w:hAnsi="Tahoma" w:cs="Tahoma"/>
          <w:sz w:val="20"/>
          <w:szCs w:val="20"/>
        </w:rPr>
        <w:t>:</w:t>
      </w:r>
      <w:r w:rsidR="00E6521B" w:rsidRPr="00BE6AFC">
        <w:rPr>
          <w:rFonts w:ascii="Tahoma" w:hAnsi="Tahoma" w:cs="Tahoma"/>
          <w:sz w:val="20"/>
          <w:szCs w:val="20"/>
        </w:rPr>
        <w:t xml:space="preserve"> </w:t>
      </w:r>
      <w:r w:rsidR="00A43289">
        <w:rPr>
          <w:rFonts w:ascii="Tahoma" w:hAnsi="Tahoma" w:cs="Tahoma"/>
          <w:b/>
          <w:bCs/>
          <w:sz w:val="20"/>
          <w:szCs w:val="20"/>
        </w:rPr>
        <w:t>30</w:t>
      </w:r>
      <w:r w:rsidR="00EC17DA" w:rsidRPr="00EC17DA">
        <w:rPr>
          <w:rFonts w:ascii="Tahoma" w:hAnsi="Tahoma" w:cs="Tahoma"/>
          <w:b/>
          <w:bCs/>
          <w:sz w:val="20"/>
          <w:szCs w:val="20"/>
        </w:rPr>
        <w:t xml:space="preserve"> dni</w:t>
      </w:r>
      <w:r w:rsidR="00EC17DA">
        <w:rPr>
          <w:rFonts w:ascii="Tahoma" w:hAnsi="Tahoma" w:cs="Tahoma"/>
          <w:sz w:val="20"/>
          <w:szCs w:val="20"/>
        </w:rPr>
        <w:t xml:space="preserve"> </w:t>
      </w:r>
      <w:r w:rsidR="00E6521B" w:rsidRPr="00BE6AFC">
        <w:rPr>
          <w:rFonts w:ascii="Tahoma" w:hAnsi="Tahoma" w:cs="Tahoma"/>
          <w:b/>
          <w:bCs/>
          <w:sz w:val="20"/>
          <w:szCs w:val="20"/>
        </w:rPr>
        <w:t>od dnia zawarcia umowy.</w:t>
      </w:r>
      <w:r w:rsidR="00E6521B" w:rsidRPr="00BE6AFC">
        <w:rPr>
          <w:rFonts w:ascii="Tahoma" w:hAnsi="Tahoma" w:cs="Tahoma"/>
          <w:sz w:val="20"/>
          <w:szCs w:val="20"/>
        </w:rPr>
        <w:t xml:space="preserve"> </w:t>
      </w:r>
    </w:p>
    <w:p w14:paraId="6D6082C9" w14:textId="02D3B6E8" w:rsidR="00197A93" w:rsidRPr="00BE6AFC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Inne wymogi Zamawiającego odnoszące się do przedmiotu zamówienia</w:t>
      </w:r>
      <w:r w:rsidR="002504EA" w:rsidRPr="00BE6AFC">
        <w:rPr>
          <w:rFonts w:ascii="Tahoma" w:hAnsi="Tahoma" w:cs="Tahoma"/>
          <w:sz w:val="20"/>
          <w:szCs w:val="20"/>
        </w:rPr>
        <w:t xml:space="preserve">: </w:t>
      </w:r>
      <w:r w:rsidR="00392E19">
        <w:rPr>
          <w:rFonts w:ascii="Tahoma" w:hAnsi="Tahoma" w:cs="Tahoma"/>
          <w:sz w:val="20"/>
          <w:szCs w:val="20"/>
        </w:rPr>
        <w:t>nie dotyczy</w:t>
      </w:r>
      <w:r w:rsidR="00B41381" w:rsidRPr="00BE6AFC">
        <w:rPr>
          <w:rFonts w:ascii="Tahoma" w:hAnsi="Tahoma" w:cs="Tahoma"/>
          <w:sz w:val="20"/>
          <w:szCs w:val="20"/>
        </w:rPr>
        <w:t>.</w:t>
      </w:r>
    </w:p>
    <w:p w14:paraId="43F3BABC" w14:textId="1D537FAB" w:rsidR="00952710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Warunki udziału w postępowaniu:</w:t>
      </w:r>
      <w:r w:rsidR="00392E19">
        <w:rPr>
          <w:rFonts w:ascii="Tahoma" w:hAnsi="Tahoma" w:cs="Tahoma"/>
          <w:sz w:val="20"/>
          <w:szCs w:val="20"/>
        </w:rPr>
        <w:t xml:space="preserve"> nie dotyczy.</w:t>
      </w:r>
    </w:p>
    <w:p w14:paraId="2CDCBE07" w14:textId="0FDB0C79" w:rsidR="00511C84" w:rsidRPr="00BE6AFC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Kryteria wyboru oferty:</w:t>
      </w:r>
    </w:p>
    <w:p w14:paraId="7AF1831C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sz w:val="20"/>
          <w:szCs w:val="20"/>
        </w:rPr>
        <w:t>Cena</w:t>
      </w:r>
      <w:r w:rsidRPr="00FA4E2D">
        <w:rPr>
          <w:rFonts w:ascii="Tahoma" w:hAnsi="Tahoma" w:cs="Tahoma"/>
          <w:color w:val="000000"/>
          <w:sz w:val="20"/>
          <w:szCs w:val="20"/>
        </w:rPr>
        <w:t xml:space="preserve"> – waga kryterium: 100 %</w:t>
      </w:r>
    </w:p>
    <w:p w14:paraId="0E73CCC4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 xml:space="preserve">Liczba punktów w kryterium </w:t>
      </w:r>
      <w:r w:rsidRPr="00FA4E2D">
        <w:rPr>
          <w:rFonts w:ascii="Tahoma" w:hAnsi="Tahoma" w:cs="Tahoma"/>
          <w:sz w:val="20"/>
          <w:szCs w:val="20"/>
        </w:rPr>
        <w:t>cena</w:t>
      </w:r>
      <w:r w:rsidRPr="00FA4E2D">
        <w:rPr>
          <w:rFonts w:ascii="Tahoma" w:hAnsi="Tahoma" w:cs="Tahoma"/>
          <w:color w:val="000000"/>
          <w:sz w:val="20"/>
          <w:szCs w:val="20"/>
        </w:rPr>
        <w:t xml:space="preserve"> będzie liczona według wzoru:</w:t>
      </w:r>
    </w:p>
    <w:p w14:paraId="0B83314E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>P= (</w:t>
      </w:r>
      <w:proofErr w:type="spellStart"/>
      <w:r w:rsidRPr="00FA4E2D">
        <w:rPr>
          <w:rFonts w:ascii="Tahoma" w:hAnsi="Tahoma" w:cs="Tahoma"/>
          <w:color w:val="000000"/>
          <w:sz w:val="20"/>
          <w:szCs w:val="20"/>
        </w:rPr>
        <w:t>Cn</w:t>
      </w:r>
      <w:proofErr w:type="spellEnd"/>
      <w:r w:rsidRPr="00FA4E2D">
        <w:rPr>
          <w:rFonts w:ascii="Tahoma" w:hAnsi="Tahoma" w:cs="Tahoma"/>
          <w:color w:val="000000"/>
          <w:sz w:val="20"/>
          <w:szCs w:val="20"/>
        </w:rPr>
        <w:t>/Co) x 100 pkt</w:t>
      </w:r>
    </w:p>
    <w:p w14:paraId="4307365B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>Wyjaśnienie:</w:t>
      </w:r>
    </w:p>
    <w:p w14:paraId="06BD23AB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FA4E2D">
        <w:rPr>
          <w:rFonts w:ascii="Tahoma" w:hAnsi="Tahoma" w:cs="Tahoma"/>
          <w:color w:val="000000"/>
          <w:sz w:val="20"/>
          <w:szCs w:val="20"/>
        </w:rPr>
        <w:t>Pc</w:t>
      </w:r>
      <w:proofErr w:type="spellEnd"/>
      <w:r w:rsidRPr="00FA4E2D">
        <w:rPr>
          <w:rFonts w:ascii="Tahoma" w:hAnsi="Tahoma" w:cs="Tahoma"/>
          <w:color w:val="000000"/>
          <w:sz w:val="20"/>
          <w:szCs w:val="20"/>
        </w:rPr>
        <w:t xml:space="preserve"> – liczba punktów ocenianej oferty w kryterium </w:t>
      </w:r>
      <w:r w:rsidRPr="00FA4E2D">
        <w:rPr>
          <w:rFonts w:ascii="Tahoma" w:hAnsi="Tahoma" w:cs="Tahoma"/>
          <w:sz w:val="20"/>
          <w:szCs w:val="20"/>
        </w:rPr>
        <w:t>cena</w:t>
      </w:r>
    </w:p>
    <w:p w14:paraId="210E0C19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FA4E2D">
        <w:rPr>
          <w:rFonts w:ascii="Tahoma" w:hAnsi="Tahoma" w:cs="Tahoma"/>
          <w:color w:val="000000"/>
          <w:sz w:val="20"/>
          <w:szCs w:val="20"/>
        </w:rPr>
        <w:t>Cn</w:t>
      </w:r>
      <w:proofErr w:type="spellEnd"/>
      <w:r w:rsidRPr="00FA4E2D">
        <w:rPr>
          <w:rFonts w:ascii="Tahoma" w:hAnsi="Tahoma" w:cs="Tahoma"/>
          <w:color w:val="000000"/>
          <w:sz w:val="20"/>
          <w:szCs w:val="20"/>
        </w:rPr>
        <w:t xml:space="preserve"> – najniższa zaoferowana </w:t>
      </w:r>
      <w:r w:rsidRPr="00FA4E2D">
        <w:rPr>
          <w:rFonts w:ascii="Tahoma" w:hAnsi="Tahoma" w:cs="Tahoma"/>
          <w:sz w:val="20"/>
          <w:szCs w:val="20"/>
        </w:rPr>
        <w:t>cena</w:t>
      </w:r>
    </w:p>
    <w:p w14:paraId="32F2DEAB" w14:textId="77777777" w:rsidR="00392E19" w:rsidRPr="00FA4E2D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FA4E2D">
        <w:rPr>
          <w:rFonts w:ascii="Tahoma" w:hAnsi="Tahoma" w:cs="Tahoma"/>
          <w:color w:val="000000"/>
          <w:sz w:val="20"/>
          <w:szCs w:val="20"/>
        </w:rPr>
        <w:t xml:space="preserve">Co – </w:t>
      </w:r>
      <w:r w:rsidRPr="00FA4E2D">
        <w:rPr>
          <w:rFonts w:ascii="Tahoma" w:hAnsi="Tahoma" w:cs="Tahoma"/>
          <w:sz w:val="20"/>
          <w:szCs w:val="20"/>
        </w:rPr>
        <w:t xml:space="preserve">cena </w:t>
      </w:r>
      <w:r w:rsidRPr="00FA4E2D">
        <w:rPr>
          <w:rFonts w:ascii="Tahoma" w:hAnsi="Tahoma" w:cs="Tahoma"/>
          <w:color w:val="000000"/>
          <w:sz w:val="20"/>
          <w:szCs w:val="20"/>
        </w:rPr>
        <w:t>zaoferowana w ofercie ocenianej</w:t>
      </w:r>
    </w:p>
    <w:p w14:paraId="2A5519D1" w14:textId="77777777" w:rsidR="00392E19" w:rsidRPr="00FA4E2D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A4E2D">
        <w:rPr>
          <w:rFonts w:ascii="Tahoma" w:hAnsi="Tahoma" w:cs="Tahoma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BE6AFC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Oferta winna zawierać:</w:t>
      </w:r>
    </w:p>
    <w:p w14:paraId="01D2D8BF" w14:textId="1EBBCCEC" w:rsidR="002F1CFC" w:rsidRPr="00BE6AFC" w:rsidRDefault="00AC08AC" w:rsidP="00373EFC">
      <w:pPr>
        <w:numPr>
          <w:ilvl w:val="0"/>
          <w:numId w:val="5"/>
        </w:numPr>
        <w:tabs>
          <w:tab w:val="left" w:pos="357"/>
        </w:tabs>
        <w:rPr>
          <w:rFonts w:cs="Tahoma"/>
          <w:szCs w:val="20"/>
        </w:rPr>
      </w:pPr>
      <w:r w:rsidRPr="00BE6AFC">
        <w:rPr>
          <w:rFonts w:cs="Tahoma"/>
          <w:szCs w:val="20"/>
        </w:rPr>
        <w:t>Formularz ofertowy</w:t>
      </w:r>
      <w:r w:rsidRPr="00BE6AFC" w:rsidDel="00DD1001">
        <w:rPr>
          <w:rFonts w:cs="Tahoma"/>
          <w:szCs w:val="20"/>
        </w:rPr>
        <w:t xml:space="preserve"> </w:t>
      </w:r>
      <w:r w:rsidRPr="00BE6AFC">
        <w:rPr>
          <w:rFonts w:cs="Tahoma"/>
          <w:szCs w:val="20"/>
        </w:rPr>
        <w:t xml:space="preserve">(wg wzoru stanowiącego </w:t>
      </w:r>
      <w:r w:rsidRPr="00BE6AFC">
        <w:rPr>
          <w:rFonts w:cs="Tahoma"/>
          <w:szCs w:val="20"/>
          <w:u w:val="single"/>
        </w:rPr>
        <w:t>Załącznik nr</w:t>
      </w:r>
      <w:r w:rsidR="00392E19">
        <w:rPr>
          <w:rFonts w:cs="Tahoma"/>
          <w:szCs w:val="20"/>
          <w:u w:val="single"/>
        </w:rPr>
        <w:t xml:space="preserve"> 1</w:t>
      </w:r>
      <w:r w:rsidRPr="00BE6AFC">
        <w:rPr>
          <w:rFonts w:cs="Tahoma"/>
          <w:szCs w:val="20"/>
        </w:rPr>
        <w:t>).</w:t>
      </w:r>
    </w:p>
    <w:p w14:paraId="7ED5441A" w14:textId="2396321A" w:rsidR="00AC08AC" w:rsidRPr="00BE6AFC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BE6AFC" w:rsidRDefault="000E39D8" w:rsidP="00373EFC">
      <w:pPr>
        <w:tabs>
          <w:tab w:val="left" w:pos="357"/>
        </w:tabs>
        <w:ind w:left="426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>Uwaga: Zamawiający wezwie do wyjaśnień lub uzupełnienia oferty jedynie Wykonawcę, którego oferta zostanie najwyżej oceniona.</w:t>
      </w:r>
    </w:p>
    <w:p w14:paraId="5AC4F08D" w14:textId="370A3B5D" w:rsidR="000E39D8" w:rsidRPr="00BE6AFC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Ofertę należy: złożyć w siedzibie Zamawiającego w Białostockim Parku Naukowo-Technologicznym, ul.</w:t>
      </w:r>
      <w:r w:rsidR="00BE6AFC">
        <w:rPr>
          <w:rFonts w:ascii="Tahoma" w:hAnsi="Tahoma" w:cs="Tahoma"/>
          <w:sz w:val="20"/>
          <w:szCs w:val="20"/>
        </w:rPr>
        <w:t> </w:t>
      </w:r>
      <w:r w:rsidRPr="00BE6AFC">
        <w:rPr>
          <w:rFonts w:ascii="Tahoma" w:hAnsi="Tahoma" w:cs="Tahoma"/>
          <w:sz w:val="20"/>
          <w:szCs w:val="20"/>
        </w:rPr>
        <w:t xml:space="preserve">Żurawia 71, 15-540 Białystok, pokój nr 1.29, albo przesłać pocztą elektroniczną na adres: bpnt@bpnt.bialystok.pl - </w:t>
      </w:r>
      <w:r w:rsidR="003F5991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do dnia </w:t>
      </w:r>
      <w:r w:rsidR="00A43289">
        <w:rPr>
          <w:rFonts w:ascii="Tahoma" w:hAnsi="Tahoma" w:cs="Tahoma"/>
          <w:b/>
          <w:color w:val="FF0000"/>
          <w:sz w:val="20"/>
          <w:szCs w:val="20"/>
          <w:u w:val="single"/>
        </w:rPr>
        <w:t>2</w:t>
      </w:r>
      <w:r w:rsidR="00A8496C">
        <w:rPr>
          <w:rFonts w:ascii="Tahoma" w:hAnsi="Tahoma" w:cs="Tahoma"/>
          <w:b/>
          <w:color w:val="FF0000"/>
          <w:sz w:val="20"/>
          <w:szCs w:val="20"/>
          <w:u w:val="single"/>
        </w:rPr>
        <w:t>5</w:t>
      </w:r>
      <w:r w:rsidR="00CA5AF2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.1</w:t>
      </w:r>
      <w:r w:rsidR="00511C84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0</w:t>
      </w:r>
      <w:r w:rsidR="00C254AD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.</w:t>
      </w:r>
      <w:r w:rsidR="00B41381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202</w:t>
      </w:r>
      <w:r w:rsidR="00511C84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4</w:t>
      </w:r>
      <w:r w:rsidR="00B41381"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r. do godz. </w:t>
      </w:r>
      <w:r w:rsidR="00E4734B">
        <w:rPr>
          <w:rFonts w:ascii="Tahoma" w:hAnsi="Tahoma" w:cs="Tahoma"/>
          <w:b/>
          <w:color w:val="FF0000"/>
          <w:sz w:val="20"/>
          <w:szCs w:val="20"/>
          <w:u w:val="single"/>
        </w:rPr>
        <w:t>10</w:t>
      </w:r>
      <w:r w:rsidRPr="00BE6AFC">
        <w:rPr>
          <w:rFonts w:ascii="Tahoma" w:hAnsi="Tahoma" w:cs="Tahoma"/>
          <w:b/>
          <w:color w:val="FF0000"/>
          <w:sz w:val="20"/>
          <w:szCs w:val="20"/>
          <w:u w:val="single"/>
        </w:rPr>
        <w:t>:00</w:t>
      </w:r>
      <w:r w:rsidRPr="00BE6AFC">
        <w:rPr>
          <w:rFonts w:ascii="Tahoma" w:hAnsi="Tahoma" w:cs="Tahoma"/>
          <w:color w:val="FF0000"/>
          <w:sz w:val="20"/>
          <w:szCs w:val="20"/>
        </w:rPr>
        <w:t>.</w:t>
      </w:r>
    </w:p>
    <w:p w14:paraId="425854D6" w14:textId="27377C84" w:rsidR="0021784C" w:rsidRPr="00BE6AFC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Złożenie oferty oznacza pełną akceptację warunków stawianych przez Zamawiającego w niniejszym</w:t>
      </w:r>
      <w:r w:rsidR="00035663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>postępowaniu</w:t>
      </w:r>
      <w:r w:rsidR="00C86F37" w:rsidRPr="00BE6AFC">
        <w:rPr>
          <w:rFonts w:ascii="Tahoma" w:hAnsi="Tahoma" w:cs="Tahoma"/>
          <w:sz w:val="20"/>
          <w:szCs w:val="20"/>
        </w:rPr>
        <w:t>.</w:t>
      </w:r>
    </w:p>
    <w:p w14:paraId="051B8E41" w14:textId="7B44B891" w:rsidR="009A50BA" w:rsidRPr="00BE6AFC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 xml:space="preserve">Osoba </w:t>
      </w:r>
      <w:r w:rsidR="0021784C" w:rsidRPr="00BE6AFC">
        <w:rPr>
          <w:rFonts w:ascii="Tahoma" w:hAnsi="Tahoma" w:cs="Tahoma"/>
          <w:sz w:val="20"/>
          <w:szCs w:val="20"/>
        </w:rPr>
        <w:t>do kontaktu z wykonawcami:</w:t>
      </w:r>
      <w:r w:rsidR="00DE1D24" w:rsidRPr="00BE6AFC">
        <w:rPr>
          <w:rFonts w:ascii="Tahoma" w:hAnsi="Tahoma" w:cs="Tahoma"/>
          <w:sz w:val="20"/>
          <w:szCs w:val="20"/>
        </w:rPr>
        <w:t xml:space="preserve"> </w:t>
      </w:r>
      <w:r w:rsidR="00A43289">
        <w:rPr>
          <w:rFonts w:ascii="Tahoma" w:hAnsi="Tahoma" w:cs="Tahoma"/>
          <w:sz w:val="20"/>
          <w:szCs w:val="20"/>
        </w:rPr>
        <w:t>Edyta Gawryluk</w:t>
      </w:r>
      <w:r w:rsidR="009A50BA" w:rsidRPr="00BE6AFC">
        <w:rPr>
          <w:rFonts w:ascii="Tahoma" w:hAnsi="Tahoma" w:cs="Tahoma"/>
          <w:sz w:val="20"/>
          <w:szCs w:val="20"/>
        </w:rPr>
        <w:t xml:space="preserve">, </w:t>
      </w:r>
      <w:hyperlink r:id="rId10" w:history="1">
        <w:r w:rsidR="00A43289" w:rsidRPr="00154B60">
          <w:rPr>
            <w:rStyle w:val="Hipercze"/>
            <w:rFonts w:ascii="Tahoma" w:hAnsi="Tahoma" w:cs="Tahoma"/>
            <w:sz w:val="20"/>
            <w:szCs w:val="20"/>
          </w:rPr>
          <w:t>e.gawryluk@bpnt.bialystok.pl</w:t>
        </w:r>
      </w:hyperlink>
      <w:r w:rsidR="00511C84" w:rsidRPr="00BE6AFC">
        <w:rPr>
          <w:rFonts w:ascii="Tahoma" w:hAnsi="Tahoma" w:cs="Tahoma"/>
          <w:sz w:val="20"/>
          <w:szCs w:val="20"/>
        </w:rPr>
        <w:t xml:space="preserve"> </w:t>
      </w:r>
    </w:p>
    <w:p w14:paraId="425854D9" w14:textId="58CF5EB8" w:rsidR="0021784C" w:rsidRPr="00BE6AFC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Zamawiający udzieli zamówienia wykonawcy, którego oferta od</w:t>
      </w:r>
      <w:r w:rsidR="008C1F2A" w:rsidRPr="00BE6AFC">
        <w:rPr>
          <w:rFonts w:ascii="Tahoma" w:hAnsi="Tahoma" w:cs="Tahoma"/>
          <w:sz w:val="20"/>
          <w:szCs w:val="20"/>
        </w:rPr>
        <w:t xml:space="preserve">powiada wszystkim wymaganiom </w:t>
      </w:r>
      <w:r w:rsidRPr="00BE6AFC">
        <w:rPr>
          <w:rFonts w:ascii="Tahoma" w:hAnsi="Tahoma" w:cs="Tahoma"/>
          <w:sz w:val="20"/>
          <w:szCs w:val="20"/>
        </w:rPr>
        <w:t>przedstawionym w ogłoszeniu o zamówieniu</w:t>
      </w:r>
      <w:r w:rsidR="00035663" w:rsidRPr="00BE6AFC">
        <w:rPr>
          <w:rFonts w:ascii="Tahoma" w:hAnsi="Tahoma" w:cs="Tahoma"/>
          <w:sz w:val="20"/>
          <w:szCs w:val="20"/>
        </w:rPr>
        <w:t xml:space="preserve"> i przedstawi</w:t>
      </w:r>
      <w:r w:rsidRPr="00BE6AFC">
        <w:rPr>
          <w:rFonts w:ascii="Tahoma" w:hAnsi="Tahoma" w:cs="Tahoma"/>
          <w:sz w:val="20"/>
          <w:szCs w:val="20"/>
        </w:rPr>
        <w:t xml:space="preserve"> najkorzystnie</w:t>
      </w:r>
      <w:r w:rsidR="00035663" w:rsidRPr="00BE6AFC">
        <w:rPr>
          <w:rFonts w:ascii="Tahoma" w:hAnsi="Tahoma" w:cs="Tahoma"/>
          <w:sz w:val="20"/>
          <w:szCs w:val="20"/>
        </w:rPr>
        <w:t xml:space="preserve">jszą ofertę w oparciu kryteria </w:t>
      </w:r>
      <w:r w:rsidRPr="00BE6AFC">
        <w:rPr>
          <w:rFonts w:ascii="Tahoma" w:hAnsi="Tahoma" w:cs="Tahoma"/>
          <w:sz w:val="20"/>
          <w:szCs w:val="20"/>
        </w:rPr>
        <w:t>wyboru, z zastrzeżeniem pkt 1</w:t>
      </w:r>
      <w:r w:rsidR="00A43289">
        <w:rPr>
          <w:rFonts w:ascii="Tahoma" w:hAnsi="Tahoma" w:cs="Tahoma"/>
          <w:sz w:val="20"/>
          <w:szCs w:val="20"/>
        </w:rPr>
        <w:t>3</w:t>
      </w:r>
      <w:r w:rsidRPr="00BE6AFC">
        <w:rPr>
          <w:rFonts w:ascii="Tahoma" w:hAnsi="Tahoma" w:cs="Tahoma"/>
          <w:sz w:val="20"/>
          <w:szCs w:val="20"/>
        </w:rPr>
        <w:t>. Zamawiający powiadomi wykonawców o wyniku postępowania</w:t>
      </w:r>
      <w:r w:rsidR="00F70ED5" w:rsidRPr="00BE6AFC">
        <w:rPr>
          <w:rFonts w:ascii="Tahoma" w:hAnsi="Tahoma" w:cs="Tahoma"/>
          <w:sz w:val="20"/>
          <w:szCs w:val="20"/>
        </w:rPr>
        <w:t>, publikując jego wynik na stronie internetowej www.bpnt.bialystok.pl</w:t>
      </w:r>
      <w:r w:rsidRPr="00BE6AFC">
        <w:rPr>
          <w:rFonts w:ascii="Tahoma" w:hAnsi="Tahoma" w:cs="Tahoma"/>
          <w:sz w:val="20"/>
          <w:szCs w:val="20"/>
        </w:rPr>
        <w:t xml:space="preserve">. </w:t>
      </w:r>
    </w:p>
    <w:p w14:paraId="01945D71" w14:textId="77777777" w:rsidR="000E39D8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lastRenderedPageBreak/>
        <w:t xml:space="preserve">Zamawiający </w:t>
      </w:r>
      <w:r w:rsidR="0021784C" w:rsidRPr="00BE6AFC">
        <w:rPr>
          <w:rFonts w:ascii="Tahoma" w:hAnsi="Tahoma" w:cs="Tahoma"/>
          <w:sz w:val="20"/>
          <w:szCs w:val="20"/>
        </w:rPr>
        <w:t>dopuszcza unieważnienie postępowania bez podania przy</w:t>
      </w:r>
      <w:r w:rsidR="00035663" w:rsidRPr="00BE6AFC">
        <w:rPr>
          <w:rFonts w:ascii="Tahoma" w:hAnsi="Tahoma" w:cs="Tahoma"/>
          <w:sz w:val="20"/>
          <w:szCs w:val="20"/>
        </w:rPr>
        <w:t>czyn.</w:t>
      </w:r>
    </w:p>
    <w:p w14:paraId="36025B18" w14:textId="77777777" w:rsidR="00392E19" w:rsidRPr="00392E19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92E19">
        <w:rPr>
          <w:rFonts w:ascii="Tahoma" w:hAnsi="Tahoma" w:cs="Tahoma"/>
          <w:sz w:val="20"/>
          <w:szCs w:val="20"/>
        </w:rPr>
        <w:t>Zamawiający zastrzega sobie możliwość unieważnienie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DA4C92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92E19">
        <w:rPr>
          <w:rFonts w:ascii="Tahoma" w:eastAsia="Calibri" w:hAnsi="Tahoma" w:cs="Tahoma"/>
          <w:sz w:val="20"/>
          <w:szCs w:val="20"/>
        </w:rPr>
        <w:t xml:space="preserve">W sytuacji, gdy Wykonawca uchyla się od zawarcia umowy, a została złożona więcej niż jedna oferta, </w:t>
      </w:r>
      <w:r w:rsidRPr="00DA4C92">
        <w:rPr>
          <w:rFonts w:ascii="Tahoma" w:eastAsia="Calibri" w:hAnsi="Tahoma" w:cs="Tahoma"/>
          <w:sz w:val="20"/>
          <w:szCs w:val="20"/>
        </w:rPr>
        <w:t>Zamawiający może wybrać ofertę najkorzystniejszą spośród pozostałych ofert.</w:t>
      </w:r>
    </w:p>
    <w:p w14:paraId="46A91E54" w14:textId="77777777" w:rsidR="007F7467" w:rsidRPr="00DA4C92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Hlk178833325"/>
      <w:r w:rsidRPr="00DA4C92">
        <w:rPr>
          <w:rFonts w:ascii="Tahoma" w:hAnsi="Tahoma" w:cs="Tahoma"/>
          <w:sz w:val="20"/>
          <w:szCs w:val="20"/>
        </w:rPr>
        <w:t>Zamawiający odrzuci ofertę, jeżeli:</w:t>
      </w:r>
    </w:p>
    <w:p w14:paraId="60FD6A22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została złożona przez Wykonawcę podlegającego wykluczeniu z postępowania;</w:t>
      </w:r>
    </w:p>
    <w:p w14:paraId="74DD9096" w14:textId="7E9F84F0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została złożona przez Wykonawcę niespełniającego warunków udziału w postępowaniu;</w:t>
      </w:r>
    </w:p>
    <w:p w14:paraId="7300BC75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jest nieważna na podstawie odrębnych przepisów;</w:t>
      </w:r>
    </w:p>
    <w:p w14:paraId="7E4AB8FB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jej treść jest niezgodna z warunkami zamówienia;</w:t>
      </w:r>
    </w:p>
    <w:p w14:paraId="17E80464" w14:textId="77777777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DA4C92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</w:rPr>
        <w:t>zawiera rażąco niską cenę w stosunku do przedmiotu zamówienia</w:t>
      </w:r>
      <w:r w:rsidR="00DA4C92" w:rsidRPr="00DA4C92">
        <w:rPr>
          <w:rFonts w:cs="Tahoma"/>
          <w:szCs w:val="20"/>
        </w:rPr>
        <w:t xml:space="preserve">. </w:t>
      </w:r>
    </w:p>
    <w:p w14:paraId="45C7B11C" w14:textId="77777777" w:rsidR="00DA4C92" w:rsidRPr="00DA4C92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DA4C92">
        <w:rPr>
          <w:rFonts w:ascii="Tahoma" w:eastAsia="Calibri" w:hAnsi="Tahoma" w:cs="Tahoma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8E261EE" w14:textId="77777777" w:rsidR="00DA4C92" w:rsidRPr="00DA4C92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DA4C92">
        <w:rPr>
          <w:rFonts w:ascii="Tahoma" w:eastAsia="Calibri" w:hAnsi="Tahoma" w:cs="Tahoma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DA4C92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A4C92">
        <w:rPr>
          <w:rFonts w:ascii="Tahoma" w:eastAsia="Calibri" w:hAnsi="Tahoma" w:cs="Tahoma"/>
          <w:sz w:val="20"/>
          <w:szCs w:val="20"/>
        </w:rPr>
        <w:t>Zamawiający</w:t>
      </w:r>
      <w:r w:rsidRPr="00DA4C92">
        <w:rPr>
          <w:rFonts w:ascii="Tahoma" w:hAnsi="Tahoma" w:cs="Tahoma"/>
          <w:sz w:val="20"/>
          <w:szCs w:val="20"/>
        </w:rPr>
        <w:t xml:space="preserve"> nie przewiduje:</w:t>
      </w:r>
    </w:p>
    <w:p w14:paraId="363BE038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  <w:lang w:bidi="pl-PL"/>
        </w:rPr>
      </w:pPr>
      <w:r w:rsidRPr="00DA4C92">
        <w:rPr>
          <w:rFonts w:cs="Tahoma"/>
          <w:szCs w:val="20"/>
          <w:lang w:bidi="pl-PL"/>
        </w:rPr>
        <w:t>składania ofert wariantowych,</w:t>
      </w:r>
    </w:p>
    <w:p w14:paraId="321598CA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  <w:lang w:bidi="pl-PL"/>
        </w:rPr>
      </w:pPr>
      <w:r w:rsidRPr="00DA4C92">
        <w:rPr>
          <w:rFonts w:cs="Tahoma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  <w:lang w:bidi="pl-PL"/>
        </w:rPr>
        <w:t>zaliczek dla Wykonawców,</w:t>
      </w:r>
    </w:p>
    <w:p w14:paraId="0AD9AAA7" w14:textId="77777777" w:rsidR="00DA4C92" w:rsidRPr="00DA4C92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DA4C92">
        <w:rPr>
          <w:rFonts w:cs="Tahoma"/>
          <w:szCs w:val="20"/>
          <w:lang w:bidi="pl-PL"/>
        </w:rPr>
        <w:t>rozliczeń w walutach obcych.</w:t>
      </w:r>
    </w:p>
    <w:bookmarkEnd w:id="0"/>
    <w:p w14:paraId="67EB31FB" w14:textId="1FA870F9" w:rsidR="000E39D8" w:rsidRPr="00BE6AFC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6AFC">
        <w:rPr>
          <w:rFonts w:ascii="Tahoma" w:hAnsi="Tahoma" w:cs="Tahoma"/>
          <w:sz w:val="20"/>
          <w:szCs w:val="20"/>
        </w:rPr>
        <w:t>Zgodnie z art. 13 ust. 1 i 2 rozporządzenia Parlamentu Europejskiego i Rady (UE) 2016/679 z</w:t>
      </w:r>
      <w:r w:rsidR="00952710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>dnia</w:t>
      </w:r>
      <w:r w:rsidR="00952710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>27 kwietnia 2016</w:t>
      </w:r>
      <w:r w:rsidR="00B14066" w:rsidRPr="00BE6AFC">
        <w:rPr>
          <w:rFonts w:ascii="Tahoma" w:hAnsi="Tahoma" w:cs="Tahoma"/>
          <w:sz w:val="20"/>
          <w:szCs w:val="20"/>
        </w:rPr>
        <w:t xml:space="preserve"> </w:t>
      </w:r>
      <w:r w:rsidRPr="00BE6AFC">
        <w:rPr>
          <w:rFonts w:ascii="Tahoma" w:hAnsi="Tahoma" w:cs="Tahoma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Administratorem danych osobowych Wykonawcy oraz osób, których dane Wykonawca przekazał</w:t>
      </w:r>
      <w:r w:rsidR="00952710" w:rsidRPr="00BE6AFC">
        <w:rPr>
          <w:rFonts w:eastAsiaTheme="minorHAnsi" w:cs="Tahoma"/>
          <w:szCs w:val="20"/>
          <w:lang w:eastAsia="en-US"/>
        </w:rPr>
        <w:t xml:space="preserve"> </w:t>
      </w:r>
      <w:r w:rsidRPr="00BE6AFC">
        <w:rPr>
          <w:rFonts w:eastAsiaTheme="minorHAnsi" w:cs="Tahoma"/>
          <w:szCs w:val="20"/>
          <w:lang w:eastAsia="en-US"/>
        </w:rPr>
        <w:t>w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niniejszym postępowaniu jest Białostocki Park Naukowo-Technologiczny, 15-540 Białystok,</w:t>
      </w:r>
      <w:r w:rsidR="00042BC5" w:rsidRPr="00BE6AFC">
        <w:rPr>
          <w:rFonts w:eastAsiaTheme="minorHAnsi" w:cs="Tahoma"/>
          <w:szCs w:val="20"/>
          <w:lang w:eastAsia="en-US"/>
        </w:rPr>
        <w:t xml:space="preserve"> </w:t>
      </w:r>
      <w:r w:rsidRPr="00BE6AFC">
        <w:rPr>
          <w:rFonts w:eastAsiaTheme="minorHAnsi" w:cs="Tahoma"/>
          <w:szCs w:val="20"/>
          <w:lang w:eastAsia="en-US"/>
        </w:rPr>
        <w:t>ul.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Żurawia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71</w:t>
      </w:r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4658EF87" w14:textId="7A58C3DA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BE6AFC">
        <w:rPr>
          <w:rFonts w:eastAsiaTheme="minorHAnsi" w:cs="Tahoma"/>
          <w:szCs w:val="20"/>
          <w:lang w:eastAsia="en-US"/>
        </w:rPr>
        <w:t>Manaches</w:t>
      </w:r>
      <w:proofErr w:type="spellEnd"/>
      <w:r w:rsidRPr="00BE6AFC">
        <w:rPr>
          <w:rFonts w:eastAsiaTheme="minorHAnsi" w:cs="Tahoma"/>
          <w:szCs w:val="20"/>
          <w:lang w:eastAsia="en-US"/>
        </w:rPr>
        <w:t xml:space="preserve">, iodo@bpnt.bialystok.pl, </w:t>
      </w:r>
      <w:hyperlink r:id="rId11" w:tgtFrame="_blank" w:history="1">
        <w:r w:rsidRPr="00BE6AFC">
          <w:rPr>
            <w:rFonts w:eastAsiaTheme="minorHAnsi" w:cs="Tahoma"/>
            <w:szCs w:val="20"/>
            <w:lang w:eastAsia="en-US"/>
          </w:rPr>
          <w:t>+48 534 653 001</w:t>
        </w:r>
      </w:hyperlink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5CE9F9A3" w14:textId="5375FA90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BE6AFC">
        <w:rPr>
          <w:rFonts w:eastAsiaTheme="minorHAnsi" w:cs="Tahoma"/>
          <w:szCs w:val="20"/>
          <w:lang w:eastAsia="en-US"/>
        </w:rPr>
        <w:t>.</w:t>
      </w:r>
      <w:r w:rsidRPr="00BE6AFC">
        <w:rPr>
          <w:rFonts w:eastAsiaTheme="minorHAnsi" w:cs="Tahoma"/>
          <w:szCs w:val="20"/>
          <w:lang w:eastAsia="en-US"/>
        </w:rPr>
        <w:t xml:space="preserve"> </w:t>
      </w:r>
    </w:p>
    <w:p w14:paraId="171ADC20" w14:textId="1C02BFB3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BE6AFC">
        <w:rPr>
          <w:rFonts w:eastAsiaTheme="minorHAnsi" w:cs="Tahoma"/>
          <w:szCs w:val="20"/>
          <w:lang w:eastAsia="en-US"/>
        </w:rPr>
        <w:tab/>
      </w:r>
    </w:p>
    <w:p w14:paraId="7C7B7F67" w14:textId="4BEDBD56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Dane będą przechowywane przez okres realizacji umowy, a następnie przez okres wynikający z</w:t>
      </w:r>
      <w:r w:rsidR="00E44AC7" w:rsidRPr="00BE6AFC">
        <w:rPr>
          <w:rFonts w:eastAsiaTheme="minorHAnsi" w:cs="Tahoma"/>
          <w:szCs w:val="20"/>
          <w:lang w:eastAsia="en-US"/>
        </w:rPr>
        <w:t> </w:t>
      </w:r>
      <w:r w:rsidRPr="00BE6AFC">
        <w:rPr>
          <w:rFonts w:eastAsiaTheme="minorHAnsi" w:cs="Tahoma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57BDEEBB" w14:textId="77777777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Wykonawca posiada:</w:t>
      </w:r>
    </w:p>
    <w:p w14:paraId="2C7C69EE" w14:textId="77777777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BE6AFC" w:rsidRDefault="000E39D8" w:rsidP="00373EFC">
      <w:pPr>
        <w:numPr>
          <w:ilvl w:val="0"/>
          <w:numId w:val="13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BE6AFC">
        <w:rPr>
          <w:rFonts w:eastAsiaTheme="minorHAnsi" w:cs="Tahoma"/>
          <w:szCs w:val="20"/>
          <w:lang w:eastAsia="en-US"/>
        </w:rPr>
        <w:t>.</w:t>
      </w:r>
    </w:p>
    <w:p w14:paraId="1B1B4D9C" w14:textId="77777777" w:rsidR="000E39D8" w:rsidRPr="00BE6AFC" w:rsidRDefault="000E39D8" w:rsidP="00373EFC">
      <w:pPr>
        <w:numPr>
          <w:ilvl w:val="0"/>
          <w:numId w:val="15"/>
        </w:numPr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Wykonawcy nie przysługuje:</w:t>
      </w:r>
    </w:p>
    <w:p w14:paraId="017D1325" w14:textId="77777777" w:rsidR="000E39D8" w:rsidRPr="00BE6AFC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BE6AFC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BE6AFC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Cs w:val="20"/>
          <w:lang w:eastAsia="en-US"/>
        </w:rPr>
      </w:pPr>
      <w:r w:rsidRPr="00BE6AFC">
        <w:rPr>
          <w:rFonts w:eastAsiaTheme="minorHAnsi" w:cs="Tahoma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43DCE524" w14:textId="77777777" w:rsidR="00AA3AAC" w:rsidRPr="00BE6AFC" w:rsidRDefault="00AA3AAC" w:rsidP="00042BC5">
      <w:pPr>
        <w:ind w:left="993"/>
        <w:contextualSpacing/>
        <w:jc w:val="both"/>
        <w:rPr>
          <w:rFonts w:eastAsiaTheme="minorHAnsi" w:cs="Tahoma"/>
          <w:szCs w:val="20"/>
          <w:lang w:eastAsia="en-US"/>
        </w:rPr>
      </w:pPr>
    </w:p>
    <w:p w14:paraId="66FEECEC" w14:textId="77777777" w:rsidR="00AC08AC" w:rsidRPr="00BE6AFC" w:rsidRDefault="00AC08AC" w:rsidP="00373EFC">
      <w:pPr>
        <w:jc w:val="both"/>
        <w:rPr>
          <w:rFonts w:cs="Tahoma"/>
          <w:szCs w:val="20"/>
          <w:u w:val="single"/>
        </w:rPr>
      </w:pPr>
      <w:r w:rsidRPr="00BE6AFC">
        <w:rPr>
          <w:rFonts w:cs="Tahoma"/>
          <w:szCs w:val="20"/>
          <w:u w:val="single"/>
        </w:rPr>
        <w:t>Załączniki:</w:t>
      </w:r>
    </w:p>
    <w:p w14:paraId="7C5703FA" w14:textId="77777777" w:rsidR="00F01361" w:rsidRPr="00BE6AFC" w:rsidRDefault="00E30DC7" w:rsidP="00F01361">
      <w:pPr>
        <w:numPr>
          <w:ilvl w:val="0"/>
          <w:numId w:val="6"/>
        </w:numPr>
        <w:ind w:left="284" w:hanging="284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lastRenderedPageBreak/>
        <w:t xml:space="preserve">Załącznik nr 1 </w:t>
      </w:r>
      <w:r w:rsidR="00CF5549" w:rsidRPr="00BE6AFC">
        <w:rPr>
          <w:rFonts w:cs="Tahoma"/>
          <w:szCs w:val="20"/>
        </w:rPr>
        <w:t>-</w:t>
      </w:r>
      <w:r w:rsidRPr="00BE6AFC">
        <w:rPr>
          <w:rFonts w:cs="Tahoma"/>
          <w:szCs w:val="20"/>
        </w:rPr>
        <w:t xml:space="preserve"> </w:t>
      </w:r>
      <w:r w:rsidR="00F01361" w:rsidRPr="00BE6AFC">
        <w:rPr>
          <w:rFonts w:cs="Tahoma"/>
          <w:szCs w:val="20"/>
        </w:rPr>
        <w:t>Formularz ofertowy;</w:t>
      </w:r>
    </w:p>
    <w:p w14:paraId="259978C0" w14:textId="460C8F7D" w:rsidR="00CA6419" w:rsidRPr="00BE6AFC" w:rsidRDefault="00E30DC7" w:rsidP="00CA6419">
      <w:pPr>
        <w:numPr>
          <w:ilvl w:val="0"/>
          <w:numId w:val="6"/>
        </w:numPr>
        <w:ind w:left="284" w:hanging="284"/>
        <w:jc w:val="both"/>
        <w:rPr>
          <w:rFonts w:cs="Tahoma"/>
          <w:szCs w:val="20"/>
        </w:rPr>
      </w:pPr>
      <w:r w:rsidRPr="00BE6AFC">
        <w:rPr>
          <w:rFonts w:cs="Tahoma"/>
          <w:szCs w:val="20"/>
        </w:rPr>
        <w:t xml:space="preserve">Załącznik nr 2 </w:t>
      </w:r>
      <w:r w:rsidR="00B41381" w:rsidRPr="00BE6AFC">
        <w:rPr>
          <w:rFonts w:cs="Tahoma"/>
          <w:szCs w:val="20"/>
        </w:rPr>
        <w:t>-</w:t>
      </w:r>
      <w:r w:rsidRPr="00BE6AFC">
        <w:rPr>
          <w:rFonts w:cs="Tahoma"/>
          <w:szCs w:val="20"/>
        </w:rPr>
        <w:t xml:space="preserve"> </w:t>
      </w:r>
      <w:r w:rsidR="00B41381" w:rsidRPr="00BE6AFC">
        <w:rPr>
          <w:rFonts w:cs="Tahoma"/>
          <w:szCs w:val="20"/>
        </w:rPr>
        <w:t xml:space="preserve">Projekt </w:t>
      </w:r>
      <w:r w:rsidRPr="00BE6AFC">
        <w:rPr>
          <w:rFonts w:cs="Tahoma"/>
          <w:szCs w:val="20"/>
        </w:rPr>
        <w:t>umowy</w:t>
      </w:r>
      <w:r w:rsidR="00DA4C92">
        <w:rPr>
          <w:rFonts w:cs="Tahoma"/>
          <w:szCs w:val="20"/>
        </w:rPr>
        <w:t>.</w:t>
      </w:r>
    </w:p>
    <w:p w14:paraId="0CE8FABF" w14:textId="1B743EB7" w:rsidR="00E30DC7" w:rsidRPr="00BE6AFC" w:rsidRDefault="00E30DC7" w:rsidP="00B41381">
      <w:pPr>
        <w:jc w:val="both"/>
        <w:rPr>
          <w:rFonts w:cs="Tahoma"/>
          <w:szCs w:val="20"/>
        </w:rPr>
      </w:pPr>
    </w:p>
    <w:sectPr w:rsidR="00E30DC7" w:rsidRPr="00BE6AFC" w:rsidSect="00197A93">
      <w:headerReference w:type="default" r:id="rId12"/>
      <w:footerReference w:type="default" r:id="rId13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144B" w14:textId="6C3DFF98" w:rsidR="00902B34" w:rsidRPr="00CC73BC" w:rsidRDefault="00902B34" w:rsidP="00902B34">
    <w:pPr>
      <w:tabs>
        <w:tab w:val="center" w:pos="4536"/>
        <w:tab w:val="right" w:pos="9072"/>
      </w:tabs>
      <w:jc w:val="both"/>
      <w:rPr>
        <w:rFonts w:cs="Tahoma"/>
        <w:b/>
        <w:color w:val="000000"/>
        <w:sz w:val="16"/>
        <w:szCs w:val="16"/>
      </w:rPr>
    </w:pPr>
    <w:bookmarkStart w:id="1" w:name="_Hlk148597075"/>
    <w:r w:rsidRPr="00CC73BC">
      <w:rPr>
        <w:rFonts w:cs="Tahoma"/>
        <w:b/>
        <w:color w:val="000000"/>
        <w:sz w:val="16"/>
        <w:szCs w:val="16"/>
      </w:rPr>
      <w:t>BPN-T.271.1.</w:t>
    </w:r>
    <w:r w:rsidR="00A43289">
      <w:rPr>
        <w:rFonts w:cs="Tahoma"/>
        <w:b/>
        <w:color w:val="000000"/>
        <w:sz w:val="16"/>
        <w:szCs w:val="16"/>
      </w:rPr>
      <w:t>206</w:t>
    </w:r>
    <w:r w:rsidR="00E6521B">
      <w:rPr>
        <w:rFonts w:cs="Tahoma"/>
        <w:b/>
        <w:color w:val="000000"/>
        <w:sz w:val="16"/>
        <w:szCs w:val="16"/>
      </w:rPr>
      <w:t>.2024</w:t>
    </w:r>
  </w:p>
  <w:p w14:paraId="56C56679" w14:textId="3C19AE53" w:rsidR="00902B34" w:rsidRPr="00086E6E" w:rsidRDefault="00E6521B" w:rsidP="00902B34">
    <w:pPr>
      <w:tabs>
        <w:tab w:val="center" w:pos="4536"/>
        <w:tab w:val="right" w:pos="9072"/>
      </w:tabs>
      <w:jc w:val="both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t xml:space="preserve">Dostawa </w:t>
    </w:r>
    <w:r w:rsidR="00A43289">
      <w:rPr>
        <w:rFonts w:cs="Tahoma"/>
        <w:color w:val="000000"/>
        <w:sz w:val="16"/>
        <w:szCs w:val="16"/>
      </w:rPr>
      <w:t>kamieni wraz z rozłożeniem w niecce fontanny</w:t>
    </w:r>
  </w:p>
  <w:bookmarkEnd w:id="1"/>
  <w:p w14:paraId="2D921B0E" w14:textId="26E1D1DA" w:rsidR="00A53495" w:rsidRPr="00902B34" w:rsidRDefault="00902B34" w:rsidP="00E6521B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7C7BA" wp14:editId="7FCED54C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0781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C9K/AB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0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3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5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8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9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2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4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016FC"/>
    <w:multiLevelType w:val="hybridMultilevel"/>
    <w:tmpl w:val="F7D417BE"/>
    <w:lvl w:ilvl="0" w:tplc="F2A2E6F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0"/>
  </w:num>
  <w:num w:numId="2" w16cid:durableId="2086609238">
    <w:abstractNumId w:val="31"/>
    <w:lvlOverride w:ilvl="0">
      <w:startOverride w:val="1"/>
    </w:lvlOverride>
  </w:num>
  <w:num w:numId="3" w16cid:durableId="797071937">
    <w:abstractNumId w:val="34"/>
  </w:num>
  <w:num w:numId="4" w16cid:durableId="50467021">
    <w:abstractNumId w:val="9"/>
  </w:num>
  <w:num w:numId="5" w16cid:durableId="244196071">
    <w:abstractNumId w:val="21"/>
  </w:num>
  <w:num w:numId="6" w16cid:durableId="2030522164">
    <w:abstractNumId w:val="25"/>
  </w:num>
  <w:num w:numId="7" w16cid:durableId="1222837056">
    <w:abstractNumId w:val="14"/>
    <w:lvlOverride w:ilvl="0">
      <w:startOverride w:val="37"/>
    </w:lvlOverride>
  </w:num>
  <w:num w:numId="8" w16cid:durableId="2013409644">
    <w:abstractNumId w:val="32"/>
  </w:num>
  <w:num w:numId="9" w16cid:durableId="2017415920">
    <w:abstractNumId w:val="20"/>
  </w:num>
  <w:num w:numId="10" w16cid:durableId="1085154900">
    <w:abstractNumId w:val="15"/>
  </w:num>
  <w:num w:numId="11" w16cid:durableId="1486892582">
    <w:abstractNumId w:val="38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8"/>
  </w:num>
  <w:num w:numId="15" w16cid:durableId="854923644">
    <w:abstractNumId w:val="39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7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0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5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7"/>
  </w:num>
  <w:num w:numId="28" w16cid:durableId="1564485780">
    <w:abstractNumId w:val="41"/>
  </w:num>
  <w:num w:numId="29" w16cid:durableId="1480459906">
    <w:abstractNumId w:val="13"/>
  </w:num>
  <w:num w:numId="30" w16cid:durableId="1428189890">
    <w:abstractNumId w:val="23"/>
  </w:num>
  <w:num w:numId="31" w16cid:durableId="1967391805">
    <w:abstractNumId w:val="29"/>
  </w:num>
  <w:num w:numId="32" w16cid:durableId="1645810909">
    <w:abstractNumId w:val="16"/>
  </w:num>
  <w:num w:numId="33" w16cid:durableId="1988312994">
    <w:abstractNumId w:val="36"/>
  </w:num>
  <w:num w:numId="34" w16cid:durableId="83652820">
    <w:abstractNumId w:val="26"/>
  </w:num>
  <w:num w:numId="35" w16cid:durableId="466892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749B"/>
    <w:rsid w:val="00042BC5"/>
    <w:rsid w:val="000526FE"/>
    <w:rsid w:val="00073170"/>
    <w:rsid w:val="0008393C"/>
    <w:rsid w:val="00084CD5"/>
    <w:rsid w:val="000E3516"/>
    <w:rsid w:val="000E39D8"/>
    <w:rsid w:val="00111B98"/>
    <w:rsid w:val="001149DA"/>
    <w:rsid w:val="00122CFE"/>
    <w:rsid w:val="00127153"/>
    <w:rsid w:val="0013500E"/>
    <w:rsid w:val="00147763"/>
    <w:rsid w:val="00151099"/>
    <w:rsid w:val="0016676C"/>
    <w:rsid w:val="00166EDE"/>
    <w:rsid w:val="00197A93"/>
    <w:rsid w:val="001D6FCC"/>
    <w:rsid w:val="001E3200"/>
    <w:rsid w:val="001E59DE"/>
    <w:rsid w:val="00213569"/>
    <w:rsid w:val="0021784C"/>
    <w:rsid w:val="00231DB7"/>
    <w:rsid w:val="0023758E"/>
    <w:rsid w:val="00244B0B"/>
    <w:rsid w:val="002504EA"/>
    <w:rsid w:val="002550A7"/>
    <w:rsid w:val="002B24DF"/>
    <w:rsid w:val="002C6E79"/>
    <w:rsid w:val="002C7405"/>
    <w:rsid w:val="002E393A"/>
    <w:rsid w:val="002F1CFC"/>
    <w:rsid w:val="002F57C8"/>
    <w:rsid w:val="00356EE8"/>
    <w:rsid w:val="00373EFC"/>
    <w:rsid w:val="00392E19"/>
    <w:rsid w:val="003F5991"/>
    <w:rsid w:val="003F6BFF"/>
    <w:rsid w:val="004001F6"/>
    <w:rsid w:val="0040748D"/>
    <w:rsid w:val="0041319E"/>
    <w:rsid w:val="00453D5A"/>
    <w:rsid w:val="004930D2"/>
    <w:rsid w:val="0050109B"/>
    <w:rsid w:val="00511C84"/>
    <w:rsid w:val="0055129E"/>
    <w:rsid w:val="00554BDC"/>
    <w:rsid w:val="0058392E"/>
    <w:rsid w:val="00583C05"/>
    <w:rsid w:val="005911F1"/>
    <w:rsid w:val="005A05D6"/>
    <w:rsid w:val="005A6009"/>
    <w:rsid w:val="005A6E13"/>
    <w:rsid w:val="006124C4"/>
    <w:rsid w:val="00613043"/>
    <w:rsid w:val="006848DD"/>
    <w:rsid w:val="006A5BE0"/>
    <w:rsid w:val="006A6259"/>
    <w:rsid w:val="006C0FA0"/>
    <w:rsid w:val="006F18FB"/>
    <w:rsid w:val="00723C43"/>
    <w:rsid w:val="00727DBB"/>
    <w:rsid w:val="00742234"/>
    <w:rsid w:val="00753808"/>
    <w:rsid w:val="00760627"/>
    <w:rsid w:val="007C2D0A"/>
    <w:rsid w:val="007D5C2A"/>
    <w:rsid w:val="007F7467"/>
    <w:rsid w:val="007F7E20"/>
    <w:rsid w:val="00824B7F"/>
    <w:rsid w:val="0084483C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7DBB"/>
    <w:rsid w:val="00902B34"/>
    <w:rsid w:val="00913832"/>
    <w:rsid w:val="00916B78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FB8"/>
    <w:rsid w:val="00B14066"/>
    <w:rsid w:val="00B41381"/>
    <w:rsid w:val="00B44496"/>
    <w:rsid w:val="00B548D8"/>
    <w:rsid w:val="00B55A70"/>
    <w:rsid w:val="00B83F93"/>
    <w:rsid w:val="00BA3A95"/>
    <w:rsid w:val="00BE3850"/>
    <w:rsid w:val="00BE6AFC"/>
    <w:rsid w:val="00BF5F69"/>
    <w:rsid w:val="00C254AD"/>
    <w:rsid w:val="00C37F25"/>
    <w:rsid w:val="00C4713B"/>
    <w:rsid w:val="00C86F37"/>
    <w:rsid w:val="00CA5AF2"/>
    <w:rsid w:val="00CA6419"/>
    <w:rsid w:val="00CC236A"/>
    <w:rsid w:val="00CD586B"/>
    <w:rsid w:val="00CE4EF4"/>
    <w:rsid w:val="00CE6602"/>
    <w:rsid w:val="00CF0FCC"/>
    <w:rsid w:val="00CF5549"/>
    <w:rsid w:val="00D21B82"/>
    <w:rsid w:val="00D40A5F"/>
    <w:rsid w:val="00D53578"/>
    <w:rsid w:val="00D66B23"/>
    <w:rsid w:val="00DA4C92"/>
    <w:rsid w:val="00DB706B"/>
    <w:rsid w:val="00DC63CE"/>
    <w:rsid w:val="00DD13B7"/>
    <w:rsid w:val="00DE1D24"/>
    <w:rsid w:val="00E1590C"/>
    <w:rsid w:val="00E30DC7"/>
    <w:rsid w:val="00E44AC7"/>
    <w:rsid w:val="00E4734B"/>
    <w:rsid w:val="00E61FCB"/>
    <w:rsid w:val="00E6521B"/>
    <w:rsid w:val="00E72639"/>
    <w:rsid w:val="00E96382"/>
    <w:rsid w:val="00EC17DA"/>
    <w:rsid w:val="00F01361"/>
    <w:rsid w:val="00F1587D"/>
    <w:rsid w:val="00F70ED5"/>
    <w:rsid w:val="00FB089E"/>
    <w:rsid w:val="00FB641C"/>
    <w:rsid w:val="00FC0847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.gawryluk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15727D"/>
    <w:rsid w:val="001D6FCC"/>
    <w:rsid w:val="001E59DE"/>
    <w:rsid w:val="0029558B"/>
    <w:rsid w:val="003013BE"/>
    <w:rsid w:val="0034163D"/>
    <w:rsid w:val="003711E1"/>
    <w:rsid w:val="003D0E50"/>
    <w:rsid w:val="0040489F"/>
    <w:rsid w:val="0040748D"/>
    <w:rsid w:val="00446059"/>
    <w:rsid w:val="004A63B4"/>
    <w:rsid w:val="0056556E"/>
    <w:rsid w:val="0059516B"/>
    <w:rsid w:val="005D3593"/>
    <w:rsid w:val="00637421"/>
    <w:rsid w:val="006A6259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8F7DBB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7BBC"/>
    <w:rsid w:val="00BE177E"/>
    <w:rsid w:val="00C6727B"/>
    <w:rsid w:val="00CD5049"/>
    <w:rsid w:val="00D36339"/>
    <w:rsid w:val="00D437AC"/>
    <w:rsid w:val="00D5294D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1096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BPN-T.271.1.011201.2022 - OGŁOSZENIE O ZAMÓWIENIU.docx</vt:lpstr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BPN-T.271.1.206.2024 - OGŁOSZENIE O ZAMÓWIENIU.docx</dc:title>
  <dc:subject/>
  <dc:creator>PKot</dc:creator>
  <cp:keywords/>
  <dc:description/>
  <cp:lastModifiedBy>Paulina Kot</cp:lastModifiedBy>
  <cp:revision>12</cp:revision>
  <cp:lastPrinted>2022-10-17T08:30:00Z</cp:lastPrinted>
  <dcterms:created xsi:type="dcterms:W3CDTF">2024-10-02T08:50:00Z</dcterms:created>
  <dcterms:modified xsi:type="dcterms:W3CDTF">2024-10-17T11:17:00Z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